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6660A" w14:textId="1B1D0B2B" w:rsidR="003020B8" w:rsidRDefault="001873F4" w:rsidP="001873F4">
      <w:pPr>
        <w:pStyle w:val="Titre1"/>
      </w:pPr>
      <w:r>
        <w:t>TP – Préparation Bilan de mi-semestre</w:t>
      </w:r>
      <w:r>
        <w:tab/>
      </w:r>
      <w:r>
        <w:tab/>
        <w:t xml:space="preserve">- </w:t>
      </w:r>
      <w:r>
        <w:tab/>
        <w:t>SN1</w:t>
      </w:r>
    </w:p>
    <w:p w14:paraId="444221D9" w14:textId="381968A2" w:rsidR="001873F4" w:rsidRDefault="001873F4" w:rsidP="001873F4"/>
    <w:p w14:paraId="41CFF0C8" w14:textId="21328F94" w:rsidR="001873F4" w:rsidRDefault="001873F4" w:rsidP="001873F4">
      <w:pPr>
        <w:pStyle w:val="Titre2"/>
        <w:numPr>
          <w:ilvl w:val="0"/>
          <w:numId w:val="2"/>
        </w:numPr>
      </w:pPr>
      <w:r>
        <w:t>Passage d’arguments à la fonction main()</w:t>
      </w:r>
    </w:p>
    <w:p w14:paraId="7362E86F" w14:textId="77777777" w:rsidR="00C85C18" w:rsidRDefault="001873F4" w:rsidP="001873F4">
      <w:r>
        <w:t xml:space="preserve">Rappel : la fonction </w:t>
      </w:r>
      <w:r>
        <w:rPr>
          <w:i/>
          <w:iCs/>
        </w:rPr>
        <w:t>main()</w:t>
      </w:r>
      <w:r>
        <w:t xml:space="preserve"> est le point d’entrée du programme.</w:t>
      </w:r>
    </w:p>
    <w:p w14:paraId="2BBAEDA5" w14:textId="0FA5F62E" w:rsidR="001873F4" w:rsidRDefault="001873F4" w:rsidP="001873F4">
      <w:r>
        <w:t xml:space="preserve">On peut donner en argument des valeurs au programme. Pour ce faire, il faut lancer le programme dans une console DOS (cmd) en faisant suivre le nom du programme par les arguments séparés par des espaces. Chaque argument est vu par la fonction </w:t>
      </w:r>
      <w:r>
        <w:rPr>
          <w:i/>
          <w:iCs/>
        </w:rPr>
        <w:t>main()</w:t>
      </w:r>
      <w:r>
        <w:t xml:space="preserve"> comme étant </w:t>
      </w:r>
      <w:r w:rsidR="00C85C18">
        <w:t>des chaînes de caractères.</w:t>
      </w:r>
    </w:p>
    <w:p w14:paraId="6CE1F67C" w14:textId="279E9CD1" w:rsidR="00C85C18" w:rsidRPr="00CD7319" w:rsidRDefault="00C85C18" w:rsidP="001873F4">
      <w:r>
        <w:t xml:space="preserve">Un autre argument est confié à la fonction </w:t>
      </w:r>
      <w:r>
        <w:rPr>
          <w:i/>
          <w:iCs/>
        </w:rPr>
        <w:t>main()</w:t>
      </w:r>
      <w:r>
        <w:t xml:space="preserve"> est le nombre d’arguments. Attention, ce nombre tient compte du nom du programme.</w:t>
      </w:r>
      <w:r w:rsidR="00CD7319">
        <w:t xml:space="preserve"> Ce nombre n’est pas saisi, c’est l’interpréteur de commandes qui compte le nombre d’arguments (programme compris) et le confie à la fonction </w:t>
      </w:r>
      <w:r w:rsidR="00CD7319">
        <w:rPr>
          <w:i/>
          <w:iCs/>
        </w:rPr>
        <w:t>main()</w:t>
      </w:r>
    </w:p>
    <w:p w14:paraId="716C6F15" w14:textId="2E8239F9" w:rsidR="00C85C18" w:rsidRDefault="00C85C18" w:rsidP="001873F4">
      <w:r>
        <w:t>Explications :</w:t>
      </w:r>
    </w:p>
    <w:p w14:paraId="54F6DED8" w14:textId="2538BBEB" w:rsidR="00C85C18" w:rsidRDefault="00C85C18" w:rsidP="001873F4">
      <w:r>
        <w:t>Par exemple, notre programme s’appelle « prog.exe ». on veut lui « passer » les valeurs 1 et 2. On tapera alors :</w:t>
      </w:r>
    </w:p>
    <w:p w14:paraId="0C8DFDAB" w14:textId="42A45E9E" w:rsidR="00C85C18" w:rsidRDefault="00C85C18" w:rsidP="001873F4">
      <w:r>
        <w:rPr>
          <w:noProof/>
        </w:rPr>
        <w:drawing>
          <wp:inline distT="0" distB="0" distL="0" distR="0" wp14:anchorId="10A7CF2E" wp14:editId="10C3CD37">
            <wp:extent cx="4819650" cy="1123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19650" cy="1123950"/>
                    </a:xfrm>
                    <a:prstGeom prst="rect">
                      <a:avLst/>
                    </a:prstGeom>
                  </pic:spPr>
                </pic:pic>
              </a:graphicData>
            </a:graphic>
          </wp:inline>
        </w:drawing>
      </w:r>
    </w:p>
    <w:p w14:paraId="36CEB09C" w14:textId="1B11B0BD" w:rsidR="00C85C18" w:rsidRDefault="00C85C18" w:rsidP="001873F4">
      <w:r>
        <w:t xml:space="preserve">La fonction </w:t>
      </w:r>
      <w:r>
        <w:rPr>
          <w:i/>
          <w:iCs/>
        </w:rPr>
        <w:t>main()</w:t>
      </w:r>
      <w:r>
        <w:t xml:space="preserve"> du programme </w:t>
      </w:r>
      <w:r>
        <w:rPr>
          <w:i/>
          <w:iCs/>
        </w:rPr>
        <w:t>prog.exe</w:t>
      </w:r>
      <w:r>
        <w:t xml:space="preserve"> est définie comme telle :</w:t>
      </w:r>
    </w:p>
    <w:p w14:paraId="49E76290"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000080"/>
          <w:sz w:val="20"/>
          <w:szCs w:val="20"/>
          <w:lang w:val="en-US" w:eastAsia="fr-FR"/>
        </w:rPr>
        <w:t>include</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&lt;</w:t>
      </w:r>
      <w:r w:rsidRPr="00C85C18">
        <w:rPr>
          <w:rFonts w:ascii="Courier New" w:eastAsia="Times New Roman" w:hAnsi="Courier New" w:cs="Courier New"/>
          <w:color w:val="008000"/>
          <w:sz w:val="20"/>
          <w:szCs w:val="20"/>
          <w:lang w:val="en-US" w:eastAsia="fr-FR"/>
        </w:rPr>
        <w:t>iostream</w:t>
      </w:r>
      <w:r w:rsidRPr="00C85C18">
        <w:rPr>
          <w:rFonts w:ascii="Courier New" w:eastAsia="Times New Roman" w:hAnsi="Courier New" w:cs="Courier New"/>
          <w:sz w:val="20"/>
          <w:szCs w:val="20"/>
          <w:lang w:val="en-US" w:eastAsia="fr-FR"/>
        </w:rPr>
        <w:t>&gt;</w:t>
      </w:r>
    </w:p>
    <w:p w14:paraId="4CBCFFFC"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09B53FF1"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808000"/>
          <w:sz w:val="20"/>
          <w:szCs w:val="20"/>
          <w:lang w:val="en-US" w:eastAsia="fr-FR"/>
        </w:rPr>
        <w:t>using</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808000"/>
          <w:sz w:val="20"/>
          <w:szCs w:val="20"/>
          <w:lang w:val="en-US" w:eastAsia="fr-FR"/>
        </w:rPr>
        <w:t>namespace</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800080"/>
          <w:sz w:val="20"/>
          <w:szCs w:val="20"/>
          <w:lang w:val="en-US" w:eastAsia="fr-FR"/>
        </w:rPr>
        <w:t>std</w:t>
      </w:r>
      <w:r w:rsidRPr="00C85C18">
        <w:rPr>
          <w:rFonts w:ascii="Courier New" w:eastAsia="Times New Roman" w:hAnsi="Courier New" w:cs="Courier New"/>
          <w:sz w:val="20"/>
          <w:szCs w:val="20"/>
          <w:lang w:val="en-US" w:eastAsia="fr-FR"/>
        </w:rPr>
        <w:t>;</w:t>
      </w:r>
    </w:p>
    <w:p w14:paraId="0962A86B"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28E3B643"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85C18">
        <w:rPr>
          <w:rFonts w:ascii="Courier New" w:eastAsia="Times New Roman" w:hAnsi="Courier New" w:cs="Courier New"/>
          <w:color w:val="808000"/>
          <w:sz w:val="20"/>
          <w:szCs w:val="20"/>
          <w:lang w:eastAsia="fr-FR"/>
        </w:rPr>
        <w:t>int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b/>
          <w:bCs/>
          <w:color w:val="00677C"/>
          <w:sz w:val="20"/>
          <w:szCs w:val="20"/>
          <w:lang w:eastAsia="fr-FR"/>
        </w:rPr>
        <w:t>main</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808000"/>
          <w:sz w:val="20"/>
          <w:szCs w:val="20"/>
          <w:lang w:eastAsia="fr-FR"/>
        </w:rPr>
        <w:t>int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92E64"/>
          <w:sz w:val="20"/>
          <w:szCs w:val="20"/>
          <w:lang w:eastAsia="fr-FR"/>
        </w:rPr>
        <w:t>argc</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808000"/>
          <w:sz w:val="20"/>
          <w:szCs w:val="20"/>
          <w:lang w:eastAsia="fr-FR"/>
        </w:rPr>
        <w:t>char</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092E64"/>
          <w:sz w:val="20"/>
          <w:szCs w:val="20"/>
          <w:lang w:eastAsia="fr-FR"/>
        </w:rPr>
        <w:t>argv</w:t>
      </w:r>
      <w:r w:rsidRPr="00C85C18">
        <w:rPr>
          <w:rFonts w:ascii="Courier New" w:eastAsia="Times New Roman" w:hAnsi="Courier New" w:cs="Courier New"/>
          <w:sz w:val="20"/>
          <w:szCs w:val="20"/>
          <w:lang w:eastAsia="fr-FR"/>
        </w:rPr>
        <w:t>[])</w:t>
      </w:r>
    </w:p>
    <w:p w14:paraId="42D3F451"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85C18">
        <w:rPr>
          <w:rFonts w:ascii="Courier New" w:eastAsia="Times New Roman" w:hAnsi="Courier New" w:cs="Courier New"/>
          <w:sz w:val="20"/>
          <w:szCs w:val="20"/>
          <w:lang w:eastAsia="fr-FR"/>
        </w:rPr>
        <w:t>{</w:t>
      </w:r>
    </w:p>
    <w:p w14:paraId="5850A84F"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CE5C00"/>
          <w:sz w:val="20"/>
          <w:szCs w:val="20"/>
          <w:lang w:eastAsia="fr-FR"/>
        </w:rPr>
        <w:t>cout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&lt;&lt;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"il</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y</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a</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&lt;&lt;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92E64"/>
          <w:sz w:val="20"/>
          <w:szCs w:val="20"/>
          <w:lang w:eastAsia="fr-FR"/>
        </w:rPr>
        <w:t>argc</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000080"/>
          <w:sz w:val="20"/>
          <w:szCs w:val="20"/>
          <w:lang w:eastAsia="fr-FR"/>
        </w:rPr>
        <w:t>1</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&lt;&lt;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arguments</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passes</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a</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&lt;&lt;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92E64"/>
          <w:sz w:val="20"/>
          <w:szCs w:val="20"/>
          <w:lang w:eastAsia="fr-FR"/>
        </w:rPr>
        <w:t>argv</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000080"/>
          <w:sz w:val="20"/>
          <w:szCs w:val="20"/>
          <w:lang w:eastAsia="fr-FR"/>
        </w:rPr>
        <w:t>0</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&lt;&lt;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677C"/>
          <w:sz w:val="20"/>
          <w:szCs w:val="20"/>
          <w:lang w:eastAsia="fr-FR"/>
        </w:rPr>
        <w:t>endl</w:t>
      </w:r>
      <w:r w:rsidRPr="00C85C18">
        <w:rPr>
          <w:rFonts w:ascii="Courier New" w:eastAsia="Times New Roman" w:hAnsi="Courier New" w:cs="Courier New"/>
          <w:sz w:val="20"/>
          <w:szCs w:val="20"/>
          <w:lang w:eastAsia="fr-FR"/>
        </w:rPr>
        <w:t>;</w:t>
      </w:r>
    </w:p>
    <w:p w14:paraId="2955B338"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7C940FC" w14:textId="2CEA6479"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808000"/>
          <w:sz w:val="20"/>
          <w:szCs w:val="20"/>
          <w:lang w:val="en-US" w:eastAsia="fr-FR"/>
        </w:rPr>
        <w:t>for</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808000"/>
          <w:sz w:val="20"/>
          <w:szCs w:val="20"/>
          <w:lang w:val="en-US" w:eastAsia="fr-FR"/>
        </w:rPr>
        <w:t>int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92E64"/>
          <w:sz w:val="20"/>
          <w:szCs w:val="20"/>
          <w:lang w:val="en-US" w:eastAsia="fr-FR"/>
        </w:rPr>
        <w:t>i</w:t>
      </w:r>
      <w:r w:rsidR="00CD7319">
        <w:rPr>
          <w:rFonts w:ascii="Courier New" w:eastAsia="Times New Roman" w:hAnsi="Courier New" w:cs="Courier New"/>
          <w:color w:val="092E64"/>
          <w:sz w:val="20"/>
          <w:szCs w:val="20"/>
          <w:lang w:val="en-US" w:eastAsia="fr-FR"/>
        </w:rPr>
        <w:t xml:space="preserve"> </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00080"/>
          <w:sz w:val="20"/>
          <w:szCs w:val="20"/>
          <w:lang w:val="en-US" w:eastAsia="fr-FR"/>
        </w:rPr>
        <w:t>1</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92E64"/>
          <w:sz w:val="20"/>
          <w:szCs w:val="20"/>
          <w:lang w:val="en-US" w:eastAsia="fr-FR"/>
        </w:rPr>
        <w:t>i</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&lt;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92E64"/>
          <w:sz w:val="20"/>
          <w:szCs w:val="20"/>
          <w:lang w:val="en-US" w:eastAsia="fr-FR"/>
        </w:rPr>
        <w:t>argc</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92E64"/>
          <w:sz w:val="20"/>
          <w:szCs w:val="20"/>
          <w:lang w:val="en-US" w:eastAsia="fr-FR"/>
        </w:rPr>
        <w:t>i</w:t>
      </w:r>
      <w:r w:rsidRPr="00C85C18">
        <w:rPr>
          <w:rFonts w:ascii="Courier New" w:eastAsia="Times New Roman" w:hAnsi="Courier New" w:cs="Courier New"/>
          <w:sz w:val="20"/>
          <w:szCs w:val="20"/>
          <w:lang w:val="en-US" w:eastAsia="fr-FR"/>
        </w:rPr>
        <w:t>++)</w:t>
      </w:r>
    </w:p>
    <w:p w14:paraId="5ECEF4FD"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w:t>
      </w:r>
    </w:p>
    <w:p w14:paraId="449967E6"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CE5C00"/>
          <w:sz w:val="20"/>
          <w:szCs w:val="20"/>
          <w:lang w:val="en-US" w:eastAsia="fr-FR"/>
        </w:rPr>
        <w:t>cout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0677C"/>
          <w:sz w:val="20"/>
          <w:szCs w:val="20"/>
          <w:lang w:val="en-US" w:eastAsia="fr-FR"/>
        </w:rPr>
        <w:t>&lt;&lt;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92E64"/>
          <w:sz w:val="20"/>
          <w:szCs w:val="20"/>
          <w:lang w:val="en-US" w:eastAsia="fr-FR"/>
        </w:rPr>
        <w:t>argv</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092E64"/>
          <w:sz w:val="20"/>
          <w:szCs w:val="20"/>
          <w:lang w:val="en-US" w:eastAsia="fr-FR"/>
        </w:rPr>
        <w:t>i</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0677C"/>
          <w:sz w:val="20"/>
          <w:szCs w:val="20"/>
          <w:lang w:val="en-US" w:eastAsia="fr-FR"/>
        </w:rPr>
        <w:t>&lt;&lt;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0677C"/>
          <w:sz w:val="20"/>
          <w:szCs w:val="20"/>
          <w:lang w:val="en-US" w:eastAsia="fr-FR"/>
        </w:rPr>
        <w:t>endl</w:t>
      </w:r>
      <w:r w:rsidRPr="00C85C18">
        <w:rPr>
          <w:rFonts w:ascii="Courier New" w:eastAsia="Times New Roman" w:hAnsi="Courier New" w:cs="Courier New"/>
          <w:sz w:val="20"/>
          <w:szCs w:val="20"/>
          <w:lang w:val="en-US" w:eastAsia="fr-FR"/>
        </w:rPr>
        <w:t>;</w:t>
      </w:r>
    </w:p>
    <w:p w14:paraId="4C33C22A"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w:t>
      </w:r>
    </w:p>
    <w:p w14:paraId="78AC9667"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1012E2C2"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808000"/>
          <w:sz w:val="20"/>
          <w:szCs w:val="20"/>
          <w:lang w:val="en-US" w:eastAsia="fr-FR"/>
        </w:rPr>
        <w:t>return</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00080"/>
          <w:sz w:val="20"/>
          <w:szCs w:val="20"/>
          <w:lang w:val="en-US" w:eastAsia="fr-FR"/>
        </w:rPr>
        <w:t>0</w:t>
      </w:r>
      <w:r w:rsidRPr="00C85C18">
        <w:rPr>
          <w:rFonts w:ascii="Courier New" w:eastAsia="Times New Roman" w:hAnsi="Courier New" w:cs="Courier New"/>
          <w:sz w:val="20"/>
          <w:szCs w:val="20"/>
          <w:lang w:val="en-US" w:eastAsia="fr-FR"/>
        </w:rPr>
        <w:t>;</w:t>
      </w:r>
    </w:p>
    <w:p w14:paraId="2AB59A85" w14:textId="531C1B10" w:rsidR="00C85C18" w:rsidRDefault="00C85C18" w:rsidP="00C85C18">
      <w:pPr>
        <w:rPr>
          <w:rFonts w:ascii="Courier New" w:eastAsia="Times New Roman" w:hAnsi="Courier New" w:cs="Courier New"/>
          <w:lang w:eastAsia="fr-FR"/>
        </w:rPr>
      </w:pPr>
      <w:r w:rsidRPr="00CD7319">
        <w:rPr>
          <w:rFonts w:ascii="Courier New" w:eastAsia="Times New Roman" w:hAnsi="Courier New" w:cs="Courier New"/>
          <w:lang w:eastAsia="fr-FR"/>
        </w:rPr>
        <w:t>}</w:t>
      </w:r>
    </w:p>
    <w:p w14:paraId="784703A2" w14:textId="3181BD74" w:rsidR="00CD7319" w:rsidRPr="00CD7319" w:rsidRDefault="00CD7319" w:rsidP="00CD7319">
      <w:pPr>
        <w:pStyle w:val="Paragraphedeliste"/>
        <w:numPr>
          <w:ilvl w:val="0"/>
          <w:numId w:val="3"/>
        </w:numPr>
        <w:rPr>
          <w:rFonts w:eastAsia="Times New Roman" w:cstheme="minorHAnsi"/>
          <w:lang w:eastAsia="fr-FR"/>
        </w:rPr>
      </w:pPr>
      <w:r w:rsidRPr="00CD7319">
        <w:rPr>
          <w:rFonts w:eastAsia="Times New Roman" w:cstheme="minorHAnsi"/>
          <w:lang w:eastAsia="fr-FR"/>
        </w:rPr>
        <w:t>Résultat de l’exécution :</w:t>
      </w:r>
    </w:p>
    <w:p w14:paraId="4E2C02EE" w14:textId="22F1A145" w:rsidR="00CD7319" w:rsidRDefault="005D74BB" w:rsidP="00C85C18">
      <w:pPr>
        <w:rPr>
          <w:rFonts w:ascii="Courier New" w:eastAsia="Times New Roman" w:hAnsi="Courier New" w:cs="Courier New"/>
          <w:lang w:eastAsia="fr-FR"/>
        </w:rPr>
      </w:pPr>
      <w:r>
        <w:rPr>
          <w:noProof/>
        </w:rPr>
        <w:drawing>
          <wp:inline distT="0" distB="0" distL="0" distR="0" wp14:anchorId="2AC48F69" wp14:editId="01069D55">
            <wp:extent cx="5610225" cy="1367307"/>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27641" cy="1371551"/>
                    </a:xfrm>
                    <a:prstGeom prst="rect">
                      <a:avLst/>
                    </a:prstGeom>
                  </pic:spPr>
                </pic:pic>
              </a:graphicData>
            </a:graphic>
          </wp:inline>
        </w:drawing>
      </w:r>
    </w:p>
    <w:p w14:paraId="1D137C81" w14:textId="3F2E439B" w:rsidR="00CD7319" w:rsidRDefault="00CD7319" w:rsidP="00C85C18">
      <w:pPr>
        <w:rPr>
          <w:rFonts w:eastAsia="Times New Roman" w:cstheme="minorHAnsi"/>
          <w:lang w:eastAsia="fr-FR"/>
        </w:rPr>
      </w:pPr>
      <w:r w:rsidRPr="00CD7319">
        <w:rPr>
          <w:rFonts w:eastAsia="Times New Roman" w:cstheme="minorHAnsi"/>
          <w:lang w:eastAsia="fr-FR"/>
        </w:rPr>
        <w:lastRenderedPageBreak/>
        <w:t>On peut constater que les valeurs 1 et 2 sont des ch</w:t>
      </w:r>
      <w:r>
        <w:rPr>
          <w:rFonts w:eastAsia="Times New Roman" w:cstheme="minorHAnsi"/>
          <w:lang w:eastAsia="fr-FR"/>
        </w:rPr>
        <w:t>a</w:t>
      </w:r>
      <w:r w:rsidRPr="00CD7319">
        <w:rPr>
          <w:rFonts w:eastAsia="Times New Roman" w:cstheme="minorHAnsi"/>
          <w:lang w:eastAsia="fr-FR"/>
        </w:rPr>
        <w:t>înes de caractères</w:t>
      </w:r>
      <w:r>
        <w:rPr>
          <w:rFonts w:eastAsia="Times New Roman" w:cstheme="minorHAnsi"/>
          <w:lang w:eastAsia="fr-FR"/>
        </w:rPr>
        <w:t xml:space="preserve"> tout comme le nom du programme.</w:t>
      </w:r>
    </w:p>
    <w:p w14:paraId="2425670C" w14:textId="1CF75BF6" w:rsidR="00CD7319" w:rsidRPr="00CD7319" w:rsidRDefault="00CD7319" w:rsidP="00CD7319">
      <w:pPr>
        <w:pStyle w:val="Titre3"/>
        <w:rPr>
          <w:rFonts w:eastAsia="Times New Roman"/>
          <w:lang w:eastAsia="fr-FR"/>
        </w:rPr>
      </w:pPr>
      <w:r>
        <w:rPr>
          <w:rFonts w:eastAsia="Times New Roman"/>
          <w:lang w:eastAsia="fr-FR"/>
        </w:rPr>
        <w:t>Pourquoi déclare-t-on la variable contenant les arguments sous la forme : char *argv[] ?</w:t>
      </w:r>
    </w:p>
    <w:p w14:paraId="716B5A9B" w14:textId="21272A26" w:rsidR="00CD7319" w:rsidRDefault="00CD7319" w:rsidP="00CD7319">
      <w:pPr>
        <w:rPr>
          <w:lang w:eastAsia="fr-FR"/>
        </w:rPr>
      </w:pPr>
      <w:r>
        <w:rPr>
          <w:lang w:eastAsia="fr-FR"/>
        </w:rPr>
        <w:t>Finalement, argv[]</w:t>
      </w:r>
      <w:r w:rsidR="005D74BB">
        <w:rPr>
          <w:lang w:eastAsia="fr-FR"/>
        </w:rPr>
        <w:t xml:space="preserve"> est équivalent à *argv</w:t>
      </w:r>
    </w:p>
    <w:p w14:paraId="7688AD1F" w14:textId="4E0C8E10" w:rsidR="005D74BB" w:rsidRDefault="005D74BB" w:rsidP="00CD7319">
      <w:pPr>
        <w:rPr>
          <w:lang w:eastAsia="fr-FR"/>
        </w:rPr>
      </w:pPr>
      <w:r>
        <w:rPr>
          <w:lang w:eastAsia="fr-FR"/>
        </w:rPr>
        <w:t>Donc char *argv[] est équivalent à char **argv</w:t>
      </w:r>
    </w:p>
    <w:p w14:paraId="52B2E263" w14:textId="33860E52" w:rsidR="005D74BB" w:rsidRDefault="005D74BB" w:rsidP="00CD7319">
      <w:pPr>
        <w:rPr>
          <w:lang w:eastAsia="fr-FR"/>
        </w:rPr>
      </w:pPr>
      <w:r>
        <w:rPr>
          <w:lang w:eastAsia="fr-FR"/>
        </w:rPr>
        <w:t>C’est donc un tableau de chaîne de caractères !</w:t>
      </w:r>
    </w:p>
    <w:tbl>
      <w:tblPr>
        <w:tblStyle w:val="Grilledutableau"/>
        <w:tblW w:w="0" w:type="auto"/>
        <w:tblLook w:val="04A0" w:firstRow="1" w:lastRow="0" w:firstColumn="1" w:lastColumn="0" w:noHBand="0" w:noVBand="1"/>
      </w:tblPr>
      <w:tblGrid>
        <w:gridCol w:w="3020"/>
        <w:gridCol w:w="1040"/>
        <w:gridCol w:w="1086"/>
        <w:gridCol w:w="992"/>
      </w:tblGrid>
      <w:tr w:rsidR="001F43C3" w14:paraId="6D1B42B5" w14:textId="77777777" w:rsidTr="001F43C3">
        <w:tc>
          <w:tcPr>
            <w:tcW w:w="3020" w:type="dxa"/>
            <w:tcBorders>
              <w:top w:val="nil"/>
              <w:left w:val="nil"/>
              <w:bottom w:val="nil"/>
              <w:right w:val="nil"/>
            </w:tcBorders>
          </w:tcPr>
          <w:p w14:paraId="354A7EBA" w14:textId="2E4D5E2D" w:rsidR="001F43C3" w:rsidRPr="001F43C3" w:rsidRDefault="001F43C3" w:rsidP="001F43C3">
            <w:pPr>
              <w:jc w:val="right"/>
              <w:rPr>
                <w:i/>
                <w:iCs/>
                <w:sz w:val="24"/>
                <w:szCs w:val="24"/>
                <w:lang w:eastAsia="fr-FR"/>
              </w:rPr>
            </w:pPr>
            <w:r w:rsidRPr="001F43C3">
              <w:rPr>
                <w:i/>
                <w:iCs/>
                <w:sz w:val="24"/>
                <w:szCs w:val="24"/>
                <w:lang w:eastAsia="fr-FR"/>
              </w:rPr>
              <w:t>argv</w:t>
            </w:r>
            <w:r>
              <w:rPr>
                <w:i/>
                <w:iCs/>
                <w:sz w:val="24"/>
                <w:szCs w:val="24"/>
                <w:lang w:eastAsia="fr-FR"/>
              </w:rPr>
              <w:t>-&gt;</w:t>
            </w:r>
          </w:p>
        </w:tc>
        <w:tc>
          <w:tcPr>
            <w:tcW w:w="1040" w:type="dxa"/>
            <w:tcBorders>
              <w:top w:val="nil"/>
              <w:left w:val="nil"/>
              <w:bottom w:val="single" w:sz="4" w:space="0" w:color="auto"/>
              <w:right w:val="nil"/>
            </w:tcBorders>
          </w:tcPr>
          <w:p w14:paraId="0A40C5E3" w14:textId="33112F25" w:rsidR="001F43C3" w:rsidRPr="001F43C3" w:rsidRDefault="001F43C3" w:rsidP="005D74BB">
            <w:pPr>
              <w:jc w:val="center"/>
              <w:rPr>
                <w:i/>
                <w:iCs/>
                <w:lang w:eastAsia="fr-FR"/>
              </w:rPr>
            </w:pPr>
            <w:r w:rsidRPr="001F43C3">
              <w:rPr>
                <w:i/>
                <w:iCs/>
                <w:lang w:eastAsia="fr-FR"/>
              </w:rPr>
              <w:t>0</w:t>
            </w:r>
          </w:p>
        </w:tc>
        <w:tc>
          <w:tcPr>
            <w:tcW w:w="1086" w:type="dxa"/>
            <w:tcBorders>
              <w:top w:val="nil"/>
              <w:left w:val="nil"/>
              <w:bottom w:val="single" w:sz="4" w:space="0" w:color="auto"/>
              <w:right w:val="nil"/>
            </w:tcBorders>
          </w:tcPr>
          <w:p w14:paraId="71F43A2D" w14:textId="48BEB1C9" w:rsidR="001F43C3" w:rsidRPr="001F43C3" w:rsidRDefault="001F43C3" w:rsidP="005D74BB">
            <w:pPr>
              <w:jc w:val="center"/>
              <w:rPr>
                <w:i/>
                <w:iCs/>
                <w:lang w:eastAsia="fr-FR"/>
              </w:rPr>
            </w:pPr>
            <w:r w:rsidRPr="001F43C3">
              <w:rPr>
                <w:i/>
                <w:iCs/>
                <w:lang w:eastAsia="fr-FR"/>
              </w:rPr>
              <w:t>1</w:t>
            </w:r>
          </w:p>
        </w:tc>
        <w:tc>
          <w:tcPr>
            <w:tcW w:w="992" w:type="dxa"/>
            <w:tcBorders>
              <w:top w:val="nil"/>
              <w:left w:val="nil"/>
              <w:bottom w:val="single" w:sz="4" w:space="0" w:color="auto"/>
              <w:right w:val="nil"/>
            </w:tcBorders>
          </w:tcPr>
          <w:p w14:paraId="4168D0B3" w14:textId="56B7500B" w:rsidR="001F43C3" w:rsidRPr="001F43C3" w:rsidRDefault="001F43C3" w:rsidP="005D74BB">
            <w:pPr>
              <w:jc w:val="center"/>
              <w:rPr>
                <w:i/>
                <w:iCs/>
                <w:lang w:eastAsia="fr-FR"/>
              </w:rPr>
            </w:pPr>
            <w:r w:rsidRPr="001F43C3">
              <w:rPr>
                <w:i/>
                <w:iCs/>
                <w:lang w:eastAsia="fr-FR"/>
              </w:rPr>
              <w:t>2</w:t>
            </w:r>
          </w:p>
        </w:tc>
      </w:tr>
      <w:tr w:rsidR="001F43C3" w14:paraId="08CFF0E0" w14:textId="77777777" w:rsidTr="001F43C3">
        <w:tc>
          <w:tcPr>
            <w:tcW w:w="3020" w:type="dxa"/>
            <w:tcBorders>
              <w:top w:val="nil"/>
              <w:left w:val="nil"/>
              <w:bottom w:val="nil"/>
              <w:right w:val="single" w:sz="4" w:space="0" w:color="auto"/>
            </w:tcBorders>
          </w:tcPr>
          <w:p w14:paraId="5979B800" w14:textId="2F746AD3" w:rsidR="001F43C3" w:rsidRDefault="001F43C3" w:rsidP="001F43C3">
            <w:pPr>
              <w:jc w:val="right"/>
              <w:rPr>
                <w:lang w:eastAsia="fr-FR"/>
              </w:rPr>
            </w:pPr>
            <w:r>
              <w:rPr>
                <w:lang w:eastAsia="fr-FR"/>
              </w:rPr>
              <w:t>0</w:t>
            </w:r>
          </w:p>
        </w:tc>
        <w:tc>
          <w:tcPr>
            <w:tcW w:w="1040" w:type="dxa"/>
            <w:tcBorders>
              <w:top w:val="single" w:sz="4" w:space="0" w:color="auto"/>
              <w:left w:val="single" w:sz="4" w:space="0" w:color="auto"/>
            </w:tcBorders>
          </w:tcPr>
          <w:p w14:paraId="49DB183C" w14:textId="05EC68B6" w:rsidR="001F43C3" w:rsidRDefault="001F43C3" w:rsidP="005D74BB">
            <w:pPr>
              <w:jc w:val="center"/>
              <w:rPr>
                <w:lang w:eastAsia="fr-FR"/>
              </w:rPr>
            </w:pPr>
            <w:r>
              <w:rPr>
                <w:lang w:eastAsia="fr-FR"/>
              </w:rPr>
              <w:t>‘p’</w:t>
            </w:r>
          </w:p>
        </w:tc>
        <w:tc>
          <w:tcPr>
            <w:tcW w:w="1086" w:type="dxa"/>
            <w:tcBorders>
              <w:top w:val="single" w:sz="4" w:space="0" w:color="auto"/>
            </w:tcBorders>
          </w:tcPr>
          <w:p w14:paraId="753D80A6" w14:textId="0C023D66" w:rsidR="001F43C3" w:rsidRDefault="001F43C3" w:rsidP="001F43C3">
            <w:pPr>
              <w:jc w:val="center"/>
              <w:rPr>
                <w:lang w:eastAsia="fr-FR"/>
              </w:rPr>
            </w:pPr>
            <w:r>
              <w:rPr>
                <w:lang w:eastAsia="fr-FR"/>
              </w:rPr>
              <w:t>‘1’</w:t>
            </w:r>
          </w:p>
        </w:tc>
        <w:tc>
          <w:tcPr>
            <w:tcW w:w="992" w:type="dxa"/>
            <w:tcBorders>
              <w:top w:val="single" w:sz="4" w:space="0" w:color="auto"/>
            </w:tcBorders>
          </w:tcPr>
          <w:p w14:paraId="537D4BC0" w14:textId="3652ADD4" w:rsidR="001F43C3" w:rsidRDefault="001F43C3" w:rsidP="005D74BB">
            <w:pPr>
              <w:jc w:val="center"/>
              <w:rPr>
                <w:lang w:eastAsia="fr-FR"/>
              </w:rPr>
            </w:pPr>
            <w:r>
              <w:rPr>
                <w:lang w:eastAsia="fr-FR"/>
              </w:rPr>
              <w:t>‘2’</w:t>
            </w:r>
          </w:p>
        </w:tc>
      </w:tr>
      <w:tr w:rsidR="001F43C3" w14:paraId="0C450F03" w14:textId="77777777" w:rsidTr="001F43C3">
        <w:tc>
          <w:tcPr>
            <w:tcW w:w="3020" w:type="dxa"/>
            <w:tcBorders>
              <w:top w:val="nil"/>
              <w:left w:val="nil"/>
              <w:bottom w:val="nil"/>
              <w:right w:val="single" w:sz="4" w:space="0" w:color="auto"/>
            </w:tcBorders>
          </w:tcPr>
          <w:p w14:paraId="3F8DD337" w14:textId="2032E238" w:rsidR="001F43C3" w:rsidRDefault="001F43C3" w:rsidP="001F43C3">
            <w:pPr>
              <w:jc w:val="right"/>
              <w:rPr>
                <w:lang w:eastAsia="fr-FR"/>
              </w:rPr>
            </w:pPr>
            <w:r>
              <w:rPr>
                <w:lang w:eastAsia="fr-FR"/>
              </w:rPr>
              <w:t>1</w:t>
            </w:r>
          </w:p>
        </w:tc>
        <w:tc>
          <w:tcPr>
            <w:tcW w:w="1040" w:type="dxa"/>
            <w:tcBorders>
              <w:left w:val="single" w:sz="4" w:space="0" w:color="auto"/>
            </w:tcBorders>
          </w:tcPr>
          <w:p w14:paraId="2C5878F9" w14:textId="2D94C672" w:rsidR="001F43C3" w:rsidRDefault="001F43C3" w:rsidP="005D74BB">
            <w:pPr>
              <w:jc w:val="center"/>
              <w:rPr>
                <w:lang w:eastAsia="fr-FR"/>
              </w:rPr>
            </w:pPr>
            <w:r>
              <w:rPr>
                <w:lang w:eastAsia="fr-FR"/>
              </w:rPr>
              <w:t>‘r’</w:t>
            </w:r>
          </w:p>
        </w:tc>
        <w:tc>
          <w:tcPr>
            <w:tcW w:w="1086" w:type="dxa"/>
          </w:tcPr>
          <w:p w14:paraId="5925B9C1" w14:textId="640302BE" w:rsidR="001F43C3" w:rsidRPr="001F43C3" w:rsidRDefault="001F43C3" w:rsidP="005D74BB">
            <w:pPr>
              <w:jc w:val="center"/>
              <w:rPr>
                <w:b/>
                <w:bCs/>
                <w:lang w:eastAsia="fr-FR"/>
              </w:rPr>
            </w:pPr>
            <w:r w:rsidRPr="001F43C3">
              <w:rPr>
                <w:b/>
                <w:bCs/>
                <w:lang w:eastAsia="fr-FR"/>
              </w:rPr>
              <w:t>‘\0’</w:t>
            </w:r>
          </w:p>
        </w:tc>
        <w:tc>
          <w:tcPr>
            <w:tcW w:w="992" w:type="dxa"/>
          </w:tcPr>
          <w:p w14:paraId="1753FE07" w14:textId="7EE40CC6" w:rsidR="001F43C3" w:rsidRPr="001F43C3" w:rsidRDefault="001F43C3" w:rsidP="005D74BB">
            <w:pPr>
              <w:jc w:val="center"/>
              <w:rPr>
                <w:b/>
                <w:bCs/>
                <w:lang w:eastAsia="fr-FR"/>
              </w:rPr>
            </w:pPr>
            <w:r w:rsidRPr="001F43C3">
              <w:rPr>
                <w:b/>
                <w:bCs/>
                <w:lang w:eastAsia="fr-FR"/>
              </w:rPr>
              <w:t>‘\0’</w:t>
            </w:r>
          </w:p>
        </w:tc>
      </w:tr>
      <w:tr w:rsidR="001F43C3" w14:paraId="409F300F" w14:textId="77777777" w:rsidTr="001F43C3">
        <w:tc>
          <w:tcPr>
            <w:tcW w:w="3020" w:type="dxa"/>
            <w:tcBorders>
              <w:top w:val="nil"/>
              <w:left w:val="nil"/>
              <w:bottom w:val="nil"/>
              <w:right w:val="single" w:sz="4" w:space="0" w:color="auto"/>
            </w:tcBorders>
          </w:tcPr>
          <w:p w14:paraId="1833D490" w14:textId="5B1D2F58" w:rsidR="001F43C3" w:rsidRDefault="001F43C3" w:rsidP="001F43C3">
            <w:pPr>
              <w:jc w:val="right"/>
              <w:rPr>
                <w:lang w:eastAsia="fr-FR"/>
              </w:rPr>
            </w:pPr>
            <w:r>
              <w:rPr>
                <w:lang w:eastAsia="fr-FR"/>
              </w:rPr>
              <w:t>2</w:t>
            </w:r>
          </w:p>
        </w:tc>
        <w:tc>
          <w:tcPr>
            <w:tcW w:w="1040" w:type="dxa"/>
            <w:tcBorders>
              <w:left w:val="single" w:sz="4" w:space="0" w:color="auto"/>
            </w:tcBorders>
          </w:tcPr>
          <w:p w14:paraId="505DAFF8" w14:textId="3EECA99D" w:rsidR="001F43C3" w:rsidRDefault="001F43C3" w:rsidP="005D74BB">
            <w:pPr>
              <w:jc w:val="center"/>
              <w:rPr>
                <w:lang w:eastAsia="fr-FR"/>
              </w:rPr>
            </w:pPr>
            <w:r>
              <w:rPr>
                <w:lang w:eastAsia="fr-FR"/>
              </w:rPr>
              <w:t>‘o’</w:t>
            </w:r>
          </w:p>
        </w:tc>
        <w:tc>
          <w:tcPr>
            <w:tcW w:w="1086" w:type="dxa"/>
          </w:tcPr>
          <w:p w14:paraId="35349AAE" w14:textId="77777777" w:rsidR="001F43C3" w:rsidRDefault="001F43C3" w:rsidP="005D74BB">
            <w:pPr>
              <w:jc w:val="center"/>
              <w:rPr>
                <w:lang w:eastAsia="fr-FR"/>
              </w:rPr>
            </w:pPr>
          </w:p>
        </w:tc>
        <w:tc>
          <w:tcPr>
            <w:tcW w:w="992" w:type="dxa"/>
          </w:tcPr>
          <w:p w14:paraId="3E1EDA08" w14:textId="77777777" w:rsidR="001F43C3" w:rsidRDefault="001F43C3" w:rsidP="005D74BB">
            <w:pPr>
              <w:jc w:val="center"/>
              <w:rPr>
                <w:lang w:eastAsia="fr-FR"/>
              </w:rPr>
            </w:pPr>
          </w:p>
        </w:tc>
      </w:tr>
      <w:tr w:rsidR="001F43C3" w14:paraId="00D07D50" w14:textId="77777777" w:rsidTr="001F43C3">
        <w:tc>
          <w:tcPr>
            <w:tcW w:w="3020" w:type="dxa"/>
            <w:tcBorders>
              <w:top w:val="nil"/>
              <w:left w:val="nil"/>
              <w:bottom w:val="nil"/>
              <w:right w:val="single" w:sz="4" w:space="0" w:color="auto"/>
            </w:tcBorders>
          </w:tcPr>
          <w:p w14:paraId="7F9A5C51" w14:textId="09AE3B3B" w:rsidR="001F43C3" w:rsidRDefault="001F43C3" w:rsidP="001F43C3">
            <w:pPr>
              <w:jc w:val="right"/>
              <w:rPr>
                <w:lang w:eastAsia="fr-FR"/>
              </w:rPr>
            </w:pPr>
            <w:r>
              <w:rPr>
                <w:lang w:eastAsia="fr-FR"/>
              </w:rPr>
              <w:t>3</w:t>
            </w:r>
          </w:p>
        </w:tc>
        <w:tc>
          <w:tcPr>
            <w:tcW w:w="1040" w:type="dxa"/>
            <w:tcBorders>
              <w:left w:val="single" w:sz="4" w:space="0" w:color="auto"/>
            </w:tcBorders>
          </w:tcPr>
          <w:p w14:paraId="36039068" w14:textId="176E5AB4" w:rsidR="001F43C3" w:rsidRDefault="001F43C3" w:rsidP="005D74BB">
            <w:pPr>
              <w:jc w:val="center"/>
              <w:rPr>
                <w:lang w:eastAsia="fr-FR"/>
              </w:rPr>
            </w:pPr>
            <w:r>
              <w:rPr>
                <w:lang w:eastAsia="fr-FR"/>
              </w:rPr>
              <w:t>‘g’</w:t>
            </w:r>
          </w:p>
        </w:tc>
        <w:tc>
          <w:tcPr>
            <w:tcW w:w="1086" w:type="dxa"/>
          </w:tcPr>
          <w:p w14:paraId="41C7C145" w14:textId="77777777" w:rsidR="001F43C3" w:rsidRDefault="001F43C3" w:rsidP="005D74BB">
            <w:pPr>
              <w:jc w:val="center"/>
              <w:rPr>
                <w:lang w:eastAsia="fr-FR"/>
              </w:rPr>
            </w:pPr>
          </w:p>
        </w:tc>
        <w:tc>
          <w:tcPr>
            <w:tcW w:w="992" w:type="dxa"/>
          </w:tcPr>
          <w:p w14:paraId="274E4597" w14:textId="77777777" w:rsidR="001F43C3" w:rsidRDefault="001F43C3" w:rsidP="005D74BB">
            <w:pPr>
              <w:jc w:val="center"/>
              <w:rPr>
                <w:lang w:eastAsia="fr-FR"/>
              </w:rPr>
            </w:pPr>
          </w:p>
        </w:tc>
      </w:tr>
      <w:tr w:rsidR="001F43C3" w14:paraId="3B213E76" w14:textId="77777777" w:rsidTr="001F43C3">
        <w:tc>
          <w:tcPr>
            <w:tcW w:w="3020" w:type="dxa"/>
            <w:tcBorders>
              <w:top w:val="nil"/>
              <w:left w:val="nil"/>
              <w:bottom w:val="nil"/>
              <w:right w:val="single" w:sz="4" w:space="0" w:color="auto"/>
            </w:tcBorders>
          </w:tcPr>
          <w:p w14:paraId="765ADEE5" w14:textId="7C230E5D" w:rsidR="001F43C3" w:rsidRDefault="001F43C3" w:rsidP="001F43C3">
            <w:pPr>
              <w:jc w:val="right"/>
              <w:rPr>
                <w:lang w:eastAsia="fr-FR"/>
              </w:rPr>
            </w:pPr>
            <w:r>
              <w:rPr>
                <w:lang w:eastAsia="fr-FR"/>
              </w:rPr>
              <w:t>4</w:t>
            </w:r>
          </w:p>
        </w:tc>
        <w:tc>
          <w:tcPr>
            <w:tcW w:w="1040" w:type="dxa"/>
            <w:tcBorders>
              <w:left w:val="single" w:sz="4" w:space="0" w:color="auto"/>
            </w:tcBorders>
          </w:tcPr>
          <w:p w14:paraId="5964162A" w14:textId="5FD480B7" w:rsidR="001F43C3" w:rsidRDefault="001F43C3" w:rsidP="005D74BB">
            <w:pPr>
              <w:jc w:val="center"/>
              <w:rPr>
                <w:lang w:eastAsia="fr-FR"/>
              </w:rPr>
            </w:pPr>
            <w:r>
              <w:rPr>
                <w:lang w:eastAsia="fr-FR"/>
              </w:rPr>
              <w:t>‘ .’</w:t>
            </w:r>
          </w:p>
        </w:tc>
        <w:tc>
          <w:tcPr>
            <w:tcW w:w="1086" w:type="dxa"/>
          </w:tcPr>
          <w:p w14:paraId="6FB33A9F" w14:textId="77777777" w:rsidR="001F43C3" w:rsidRDefault="001F43C3" w:rsidP="005D74BB">
            <w:pPr>
              <w:jc w:val="center"/>
              <w:rPr>
                <w:lang w:eastAsia="fr-FR"/>
              </w:rPr>
            </w:pPr>
          </w:p>
        </w:tc>
        <w:tc>
          <w:tcPr>
            <w:tcW w:w="992" w:type="dxa"/>
          </w:tcPr>
          <w:p w14:paraId="49DCEA9C" w14:textId="77777777" w:rsidR="001F43C3" w:rsidRDefault="001F43C3" w:rsidP="005D74BB">
            <w:pPr>
              <w:jc w:val="center"/>
              <w:rPr>
                <w:lang w:eastAsia="fr-FR"/>
              </w:rPr>
            </w:pPr>
          </w:p>
        </w:tc>
      </w:tr>
      <w:tr w:rsidR="001F43C3" w14:paraId="0C054A3F" w14:textId="77777777" w:rsidTr="001F43C3">
        <w:tc>
          <w:tcPr>
            <w:tcW w:w="3020" w:type="dxa"/>
            <w:tcBorders>
              <w:top w:val="nil"/>
              <w:left w:val="nil"/>
              <w:bottom w:val="nil"/>
              <w:right w:val="single" w:sz="4" w:space="0" w:color="auto"/>
            </w:tcBorders>
          </w:tcPr>
          <w:p w14:paraId="22EA798C" w14:textId="67EAEE02" w:rsidR="001F43C3" w:rsidRDefault="001F43C3" w:rsidP="001F43C3">
            <w:pPr>
              <w:jc w:val="right"/>
              <w:rPr>
                <w:lang w:eastAsia="fr-FR"/>
              </w:rPr>
            </w:pPr>
            <w:r>
              <w:rPr>
                <w:lang w:eastAsia="fr-FR"/>
              </w:rPr>
              <w:t>5</w:t>
            </w:r>
          </w:p>
        </w:tc>
        <w:tc>
          <w:tcPr>
            <w:tcW w:w="1040" w:type="dxa"/>
            <w:tcBorders>
              <w:left w:val="single" w:sz="4" w:space="0" w:color="auto"/>
            </w:tcBorders>
          </w:tcPr>
          <w:p w14:paraId="0565FBE7" w14:textId="1725DF0B" w:rsidR="001F43C3" w:rsidRDefault="001F43C3" w:rsidP="005D74BB">
            <w:pPr>
              <w:jc w:val="center"/>
              <w:rPr>
                <w:lang w:eastAsia="fr-FR"/>
              </w:rPr>
            </w:pPr>
            <w:r>
              <w:rPr>
                <w:lang w:eastAsia="fr-FR"/>
              </w:rPr>
              <w:t>‘e’</w:t>
            </w:r>
          </w:p>
        </w:tc>
        <w:tc>
          <w:tcPr>
            <w:tcW w:w="1086" w:type="dxa"/>
          </w:tcPr>
          <w:p w14:paraId="347D87E3" w14:textId="77777777" w:rsidR="001F43C3" w:rsidRDefault="001F43C3" w:rsidP="005D74BB">
            <w:pPr>
              <w:jc w:val="center"/>
              <w:rPr>
                <w:lang w:eastAsia="fr-FR"/>
              </w:rPr>
            </w:pPr>
          </w:p>
        </w:tc>
        <w:tc>
          <w:tcPr>
            <w:tcW w:w="992" w:type="dxa"/>
          </w:tcPr>
          <w:p w14:paraId="4ED2E76E" w14:textId="77777777" w:rsidR="001F43C3" w:rsidRDefault="001F43C3" w:rsidP="005D74BB">
            <w:pPr>
              <w:jc w:val="center"/>
              <w:rPr>
                <w:lang w:eastAsia="fr-FR"/>
              </w:rPr>
            </w:pPr>
          </w:p>
        </w:tc>
      </w:tr>
      <w:tr w:rsidR="001F43C3" w14:paraId="08FAB18F" w14:textId="77777777" w:rsidTr="001F43C3">
        <w:tc>
          <w:tcPr>
            <w:tcW w:w="3020" w:type="dxa"/>
            <w:tcBorders>
              <w:top w:val="nil"/>
              <w:left w:val="nil"/>
              <w:bottom w:val="nil"/>
              <w:right w:val="single" w:sz="4" w:space="0" w:color="auto"/>
            </w:tcBorders>
          </w:tcPr>
          <w:p w14:paraId="441BFA75" w14:textId="3AB9B60B" w:rsidR="001F43C3" w:rsidRDefault="001F43C3" w:rsidP="001F43C3">
            <w:pPr>
              <w:jc w:val="right"/>
              <w:rPr>
                <w:lang w:eastAsia="fr-FR"/>
              </w:rPr>
            </w:pPr>
            <w:r>
              <w:rPr>
                <w:lang w:eastAsia="fr-FR"/>
              </w:rPr>
              <w:t>6</w:t>
            </w:r>
          </w:p>
        </w:tc>
        <w:tc>
          <w:tcPr>
            <w:tcW w:w="1040" w:type="dxa"/>
            <w:tcBorders>
              <w:left w:val="single" w:sz="4" w:space="0" w:color="auto"/>
            </w:tcBorders>
          </w:tcPr>
          <w:p w14:paraId="41FDF9DA" w14:textId="1845AD74" w:rsidR="001F43C3" w:rsidRDefault="001F43C3" w:rsidP="005D74BB">
            <w:pPr>
              <w:jc w:val="center"/>
              <w:rPr>
                <w:lang w:eastAsia="fr-FR"/>
              </w:rPr>
            </w:pPr>
            <w:r>
              <w:rPr>
                <w:lang w:eastAsia="fr-FR"/>
              </w:rPr>
              <w:t>‘x’</w:t>
            </w:r>
          </w:p>
        </w:tc>
        <w:tc>
          <w:tcPr>
            <w:tcW w:w="1086" w:type="dxa"/>
          </w:tcPr>
          <w:p w14:paraId="4766E50E" w14:textId="77777777" w:rsidR="001F43C3" w:rsidRDefault="001F43C3" w:rsidP="005D74BB">
            <w:pPr>
              <w:jc w:val="center"/>
              <w:rPr>
                <w:lang w:eastAsia="fr-FR"/>
              </w:rPr>
            </w:pPr>
          </w:p>
        </w:tc>
        <w:tc>
          <w:tcPr>
            <w:tcW w:w="992" w:type="dxa"/>
          </w:tcPr>
          <w:p w14:paraId="516E2127" w14:textId="77777777" w:rsidR="001F43C3" w:rsidRDefault="001F43C3" w:rsidP="005D74BB">
            <w:pPr>
              <w:jc w:val="center"/>
              <w:rPr>
                <w:lang w:eastAsia="fr-FR"/>
              </w:rPr>
            </w:pPr>
          </w:p>
        </w:tc>
      </w:tr>
      <w:tr w:rsidR="001F43C3" w14:paraId="440397E0" w14:textId="77777777" w:rsidTr="001F43C3">
        <w:tc>
          <w:tcPr>
            <w:tcW w:w="3020" w:type="dxa"/>
            <w:tcBorders>
              <w:top w:val="nil"/>
              <w:left w:val="nil"/>
              <w:bottom w:val="nil"/>
              <w:right w:val="single" w:sz="4" w:space="0" w:color="auto"/>
            </w:tcBorders>
          </w:tcPr>
          <w:p w14:paraId="1C44E7A8" w14:textId="01898C62" w:rsidR="001F43C3" w:rsidRDefault="001F43C3" w:rsidP="001F43C3">
            <w:pPr>
              <w:jc w:val="right"/>
              <w:rPr>
                <w:lang w:eastAsia="fr-FR"/>
              </w:rPr>
            </w:pPr>
            <w:r>
              <w:rPr>
                <w:lang w:eastAsia="fr-FR"/>
              </w:rPr>
              <w:t>7</w:t>
            </w:r>
          </w:p>
        </w:tc>
        <w:tc>
          <w:tcPr>
            <w:tcW w:w="1040" w:type="dxa"/>
            <w:tcBorders>
              <w:left w:val="single" w:sz="4" w:space="0" w:color="auto"/>
            </w:tcBorders>
          </w:tcPr>
          <w:p w14:paraId="147A6D01" w14:textId="006420A4" w:rsidR="001F43C3" w:rsidRDefault="001F43C3" w:rsidP="005D74BB">
            <w:pPr>
              <w:jc w:val="center"/>
              <w:rPr>
                <w:lang w:eastAsia="fr-FR"/>
              </w:rPr>
            </w:pPr>
            <w:r>
              <w:rPr>
                <w:lang w:eastAsia="fr-FR"/>
              </w:rPr>
              <w:t>‘e’</w:t>
            </w:r>
          </w:p>
        </w:tc>
        <w:tc>
          <w:tcPr>
            <w:tcW w:w="1086" w:type="dxa"/>
          </w:tcPr>
          <w:p w14:paraId="37B47FBA" w14:textId="77777777" w:rsidR="001F43C3" w:rsidRDefault="001F43C3" w:rsidP="005D74BB">
            <w:pPr>
              <w:jc w:val="center"/>
              <w:rPr>
                <w:lang w:eastAsia="fr-FR"/>
              </w:rPr>
            </w:pPr>
          </w:p>
        </w:tc>
        <w:tc>
          <w:tcPr>
            <w:tcW w:w="992" w:type="dxa"/>
          </w:tcPr>
          <w:p w14:paraId="2294DD89" w14:textId="77777777" w:rsidR="001F43C3" w:rsidRDefault="001F43C3" w:rsidP="005D74BB">
            <w:pPr>
              <w:jc w:val="center"/>
              <w:rPr>
                <w:lang w:eastAsia="fr-FR"/>
              </w:rPr>
            </w:pPr>
          </w:p>
        </w:tc>
      </w:tr>
      <w:tr w:rsidR="001F43C3" w14:paraId="696509CE" w14:textId="77777777" w:rsidTr="001F43C3">
        <w:tc>
          <w:tcPr>
            <w:tcW w:w="3020" w:type="dxa"/>
            <w:tcBorders>
              <w:top w:val="nil"/>
              <w:left w:val="nil"/>
              <w:bottom w:val="nil"/>
              <w:right w:val="single" w:sz="4" w:space="0" w:color="auto"/>
            </w:tcBorders>
          </w:tcPr>
          <w:p w14:paraId="0228AA62" w14:textId="00198D0A" w:rsidR="001F43C3" w:rsidRPr="001F43C3" w:rsidRDefault="001F43C3" w:rsidP="001F43C3">
            <w:pPr>
              <w:jc w:val="right"/>
              <w:rPr>
                <w:lang w:eastAsia="fr-FR"/>
              </w:rPr>
            </w:pPr>
            <w:r w:rsidRPr="001F43C3">
              <w:rPr>
                <w:lang w:eastAsia="fr-FR"/>
              </w:rPr>
              <w:t>8</w:t>
            </w:r>
          </w:p>
        </w:tc>
        <w:tc>
          <w:tcPr>
            <w:tcW w:w="1040" w:type="dxa"/>
            <w:tcBorders>
              <w:left w:val="single" w:sz="4" w:space="0" w:color="auto"/>
            </w:tcBorders>
          </w:tcPr>
          <w:p w14:paraId="58E654AD" w14:textId="1A77D4BA" w:rsidR="001F43C3" w:rsidRPr="001F43C3" w:rsidRDefault="001F43C3" w:rsidP="005D74BB">
            <w:pPr>
              <w:jc w:val="center"/>
              <w:rPr>
                <w:b/>
                <w:bCs/>
                <w:lang w:eastAsia="fr-FR"/>
              </w:rPr>
            </w:pPr>
            <w:r w:rsidRPr="001F43C3">
              <w:rPr>
                <w:b/>
                <w:bCs/>
                <w:lang w:eastAsia="fr-FR"/>
              </w:rPr>
              <w:t>‘\0’</w:t>
            </w:r>
          </w:p>
        </w:tc>
        <w:tc>
          <w:tcPr>
            <w:tcW w:w="1086" w:type="dxa"/>
          </w:tcPr>
          <w:p w14:paraId="174B44B2" w14:textId="77777777" w:rsidR="001F43C3" w:rsidRDefault="001F43C3" w:rsidP="005D74BB">
            <w:pPr>
              <w:jc w:val="center"/>
              <w:rPr>
                <w:lang w:eastAsia="fr-FR"/>
              </w:rPr>
            </w:pPr>
          </w:p>
        </w:tc>
        <w:tc>
          <w:tcPr>
            <w:tcW w:w="992" w:type="dxa"/>
          </w:tcPr>
          <w:p w14:paraId="3D971DF5" w14:textId="77777777" w:rsidR="001F43C3" w:rsidRDefault="001F43C3" w:rsidP="005D74BB">
            <w:pPr>
              <w:jc w:val="center"/>
              <w:rPr>
                <w:lang w:eastAsia="fr-FR"/>
              </w:rPr>
            </w:pPr>
          </w:p>
        </w:tc>
      </w:tr>
    </w:tbl>
    <w:p w14:paraId="31474513" w14:textId="77777777" w:rsidR="001F43C3" w:rsidRDefault="001F43C3" w:rsidP="00CD7319">
      <w:pPr>
        <w:rPr>
          <w:lang w:eastAsia="fr-FR"/>
        </w:rPr>
      </w:pPr>
    </w:p>
    <w:p w14:paraId="44967D1F" w14:textId="68E2ACCD" w:rsidR="005D74BB" w:rsidRDefault="001F43C3" w:rsidP="00CD7319">
      <w:pPr>
        <w:rPr>
          <w:lang w:eastAsia="fr-FR"/>
        </w:rPr>
      </w:pPr>
      <w:r>
        <w:rPr>
          <w:lang w:eastAsia="fr-FR"/>
        </w:rPr>
        <w:t xml:space="preserve">Si on accède à la case </w:t>
      </w:r>
      <w:r>
        <w:rPr>
          <w:i/>
          <w:iCs/>
          <w:lang w:eastAsia="fr-FR"/>
        </w:rPr>
        <w:t>argv[0][1]</w:t>
      </w:r>
      <w:r>
        <w:rPr>
          <w:lang w:eastAsia="fr-FR"/>
        </w:rPr>
        <w:t xml:space="preserve"> par exemple, on accède en fait au caractère ‘r’ de « prog.exe »</w:t>
      </w:r>
    </w:p>
    <w:p w14:paraId="5B0C28D1" w14:textId="2A398933" w:rsidR="001F43C3" w:rsidRDefault="001F43C3" w:rsidP="00CD7319">
      <w:pPr>
        <w:rPr>
          <w:lang w:eastAsia="fr-FR"/>
        </w:rPr>
      </w:pPr>
      <w:r>
        <w:rPr>
          <w:lang w:eastAsia="fr-FR"/>
        </w:rPr>
        <w:t xml:space="preserve">Si on accède à la case </w:t>
      </w:r>
      <w:r>
        <w:rPr>
          <w:i/>
          <w:iCs/>
          <w:lang w:eastAsia="fr-FR"/>
        </w:rPr>
        <w:t>argv[2][0]</w:t>
      </w:r>
      <w:r>
        <w:rPr>
          <w:lang w:eastAsia="fr-FR"/>
        </w:rPr>
        <w:t>, on accède au caractère ‘2’ de l’argument « 2 »</w:t>
      </w:r>
    </w:p>
    <w:p w14:paraId="7C5123BE" w14:textId="77777777" w:rsidR="001F43C3" w:rsidRPr="001F43C3" w:rsidRDefault="001F43C3" w:rsidP="00CD7319">
      <w:pPr>
        <w:rPr>
          <w:lang w:eastAsia="fr-FR"/>
        </w:rPr>
      </w:pPr>
    </w:p>
    <w:p w14:paraId="0C2C9814" w14:textId="77777777" w:rsidR="00CD7319" w:rsidRPr="00CD7319" w:rsidRDefault="00CD7319" w:rsidP="00C85C18">
      <w:pPr>
        <w:rPr>
          <w:rFonts w:cstheme="minorHAnsi"/>
        </w:rPr>
      </w:pPr>
    </w:p>
    <w:sectPr w:rsidR="00CD7319" w:rsidRPr="00CD7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91078"/>
    <w:multiLevelType w:val="hybridMultilevel"/>
    <w:tmpl w:val="1196F5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E06E8A"/>
    <w:multiLevelType w:val="hybridMultilevel"/>
    <w:tmpl w:val="DDA49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4D1AB5"/>
    <w:multiLevelType w:val="hybridMultilevel"/>
    <w:tmpl w:val="E43EC736"/>
    <w:lvl w:ilvl="0" w:tplc="87A4349E">
      <w:start w:val="1"/>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F4"/>
    <w:rsid w:val="00124E63"/>
    <w:rsid w:val="001873F4"/>
    <w:rsid w:val="001F43C3"/>
    <w:rsid w:val="003020B8"/>
    <w:rsid w:val="005D74BB"/>
    <w:rsid w:val="00C85C18"/>
    <w:rsid w:val="00CD7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5552"/>
  <w15:chartTrackingRefBased/>
  <w15:docId w15:val="{2DFFE2E0-8B34-4AB5-9B5C-FE9BA480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7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873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D73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73F4"/>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1873F4"/>
    <w:pPr>
      <w:ind w:left="720"/>
      <w:contextualSpacing/>
    </w:pPr>
  </w:style>
  <w:style w:type="character" w:customStyle="1" w:styleId="Titre2Car">
    <w:name w:val="Titre 2 Car"/>
    <w:basedOn w:val="Policepardfaut"/>
    <w:link w:val="Titre2"/>
    <w:uiPriority w:val="9"/>
    <w:rsid w:val="001873F4"/>
    <w:rPr>
      <w:rFonts w:asciiTheme="majorHAnsi" w:eastAsiaTheme="majorEastAsia" w:hAnsiTheme="majorHAnsi" w:cstheme="majorBidi"/>
      <w:color w:val="2F5496" w:themeColor="accent1" w:themeShade="BF"/>
      <w:sz w:val="26"/>
      <w:szCs w:val="26"/>
    </w:rPr>
  </w:style>
  <w:style w:type="paragraph" w:styleId="PrformatHTML">
    <w:name w:val="HTML Preformatted"/>
    <w:basedOn w:val="Normal"/>
    <w:link w:val="PrformatHTMLCar"/>
    <w:uiPriority w:val="99"/>
    <w:semiHidden/>
    <w:unhideWhenUsed/>
    <w:rsid w:val="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C85C18"/>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rsid w:val="00CD7319"/>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5D7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281</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2020-11-22T15:22:00Z</dcterms:created>
  <dcterms:modified xsi:type="dcterms:W3CDTF">2020-11-22T16:17:00Z</dcterms:modified>
</cp:coreProperties>
</file>